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B56D" w14:textId="77777777" w:rsidR="00676C80" w:rsidRDefault="00676C80">
      <w:pPr>
        <w:jc w:val="center"/>
      </w:pPr>
      <w:bookmarkStart w:id="0" w:name="_GoBack"/>
      <w:bookmarkEnd w:id="0"/>
    </w:p>
    <w:p w14:paraId="12BFE93F" w14:textId="77777777" w:rsidR="00676C80" w:rsidRDefault="008A13D7">
      <w:r>
        <w:t>January 4, 2019</w:t>
      </w:r>
    </w:p>
    <w:p w14:paraId="6763D6C6" w14:textId="77777777" w:rsidR="00676C80" w:rsidRDefault="00676C80"/>
    <w:p w14:paraId="7C334F4E" w14:textId="77777777" w:rsidR="00676C80" w:rsidRDefault="008A13D7">
      <w:r>
        <w:t>Dear Goalball Teams-</w:t>
      </w:r>
    </w:p>
    <w:p w14:paraId="57765A52" w14:textId="77777777" w:rsidR="00676C80" w:rsidRDefault="00676C80"/>
    <w:p w14:paraId="7273E6B5" w14:textId="77777777" w:rsidR="00676C80" w:rsidRDefault="008A13D7">
      <w:r>
        <w:t xml:space="preserve">We would like to invite you to attend the Fifth Annual National Collegiate Goalball Championship to be held between March 9-10, 2019 at Towson University. We will host a maximum of </w:t>
      </w:r>
      <w:r>
        <w:rPr>
          <w:b/>
        </w:rPr>
        <w:t>10</w:t>
      </w:r>
      <w:r>
        <w:t xml:space="preserve"> teams.  The games will begin on Saturday morning and run through early S</w:t>
      </w:r>
      <w:r>
        <w:t xml:space="preserve">unday afternoon. </w:t>
      </w:r>
    </w:p>
    <w:p w14:paraId="6366B5AC" w14:textId="77777777" w:rsidR="00676C80" w:rsidRDefault="008A13D7">
      <w:r>
        <w:t>The registration packet contains tournament information including lodging, food, and transportation information as well as roster sheets. When we receive your roster we will send out waivers that must be completed by each team member. The</w:t>
      </w:r>
      <w:r>
        <w:t xml:space="preserve">re will be limited spots available due to time and space restraints. </w:t>
      </w:r>
    </w:p>
    <w:p w14:paraId="76547481" w14:textId="77777777" w:rsidR="00676C80" w:rsidRDefault="008A13D7">
      <w:r>
        <w:t>We have tried to reach out to all the teams prior to gauge interest, but registration to the tournament will not be made official until all paperwork is returned. Please return all paper</w:t>
      </w:r>
      <w:r>
        <w:t xml:space="preserve">work by no later than </w:t>
      </w:r>
      <w:r>
        <w:rPr>
          <w:b/>
        </w:rPr>
        <w:t>Friday, February 8th, 2019</w:t>
      </w:r>
      <w:r>
        <w:t xml:space="preserve">.  If you have any additional questions please feel free to contact the following people. </w:t>
      </w:r>
    </w:p>
    <w:p w14:paraId="21065DB8" w14:textId="77777777" w:rsidR="00676C80" w:rsidRDefault="00676C80"/>
    <w:p w14:paraId="0C462234" w14:textId="77777777" w:rsidR="00676C80" w:rsidRDefault="008A13D7">
      <w:r>
        <w:t xml:space="preserve">Towson University Goalball Team (Preferred) - </w:t>
      </w:r>
      <w:hyperlink r:id="rId5">
        <w:r>
          <w:rPr>
            <w:color w:val="1155CC"/>
            <w:u w:val="single"/>
          </w:rPr>
          <w:t>tugoalball@gmail.com</w:t>
        </w:r>
      </w:hyperlink>
      <w:r>
        <w:t xml:space="preserve"> </w:t>
      </w:r>
    </w:p>
    <w:p w14:paraId="799AEDDE" w14:textId="77777777" w:rsidR="00676C80" w:rsidRDefault="008A13D7">
      <w:r>
        <w:t>M</w:t>
      </w:r>
      <w:r>
        <w:t xml:space="preserve">uhammad Waheed - </w:t>
      </w:r>
      <w:hyperlink r:id="rId6">
        <w:r>
          <w:rPr>
            <w:color w:val="1155CC"/>
            <w:u w:val="single"/>
          </w:rPr>
          <w:t>mwahee1@students.towson.edu</w:t>
        </w:r>
      </w:hyperlink>
      <w:r>
        <w:t xml:space="preserve"> Cell: 443-600-1457</w:t>
      </w:r>
    </w:p>
    <w:p w14:paraId="47A45AB4" w14:textId="77777777" w:rsidR="00676C80" w:rsidRDefault="008A13D7">
      <w:r>
        <w:t xml:space="preserve">Tim </w:t>
      </w:r>
      <w:proofErr w:type="spellStart"/>
      <w:r>
        <w:t>Utzig</w:t>
      </w:r>
      <w:proofErr w:type="spellEnd"/>
      <w:r>
        <w:t xml:space="preserve"> - </w:t>
      </w:r>
      <w:hyperlink r:id="rId7">
        <w:r>
          <w:rPr>
            <w:color w:val="1155CC"/>
            <w:u w:val="single"/>
          </w:rPr>
          <w:t>tutzig1@students.towson.edu</w:t>
        </w:r>
      </w:hyperlink>
      <w:r>
        <w:t xml:space="preserve"> Cell: 410-960-3753</w:t>
      </w:r>
    </w:p>
    <w:p w14:paraId="07388B61" w14:textId="77777777" w:rsidR="00676C80" w:rsidRDefault="008A13D7">
      <w:r>
        <w:t xml:space="preserve">John Jones - </w:t>
      </w:r>
      <w:hyperlink r:id="rId8">
        <w:r>
          <w:rPr>
            <w:color w:val="1155CC"/>
            <w:u w:val="single"/>
          </w:rPr>
          <w:t>jjones103@students.towson.edu</w:t>
        </w:r>
      </w:hyperlink>
    </w:p>
    <w:p w14:paraId="1F47AF81" w14:textId="77777777" w:rsidR="00676C80" w:rsidRDefault="00676C80"/>
    <w:p w14:paraId="1C24A23C" w14:textId="77777777" w:rsidR="00676C80" w:rsidRDefault="008A13D7">
      <w:r>
        <w:t xml:space="preserve">We look forward to a full field of teams and an exciting tournament. </w:t>
      </w:r>
    </w:p>
    <w:p w14:paraId="44709E61" w14:textId="77777777" w:rsidR="00676C80" w:rsidRDefault="00676C80"/>
    <w:p w14:paraId="2F78CD20" w14:textId="77777777" w:rsidR="00676C80" w:rsidRDefault="008A13D7">
      <w:r>
        <w:t xml:space="preserve">Sincerely, </w:t>
      </w:r>
    </w:p>
    <w:p w14:paraId="48620EF4" w14:textId="77777777" w:rsidR="00676C80" w:rsidRDefault="008A13D7">
      <w:r>
        <w:t>Towson University Goalball Team</w:t>
      </w:r>
    </w:p>
    <w:p w14:paraId="74E487AB" w14:textId="77777777" w:rsidR="00676C80" w:rsidRDefault="008A13D7">
      <w:r>
        <w:rPr>
          <w:noProof/>
        </w:rPr>
        <w:drawing>
          <wp:inline distT="114300" distB="114300" distL="114300" distR="114300" wp14:anchorId="3F5B06E9" wp14:editId="2224EB11">
            <wp:extent cx="1795463" cy="13708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95463" cy="1370860"/>
                    </a:xfrm>
                    <a:prstGeom prst="rect">
                      <a:avLst/>
                    </a:prstGeom>
                    <a:ln/>
                  </pic:spPr>
                </pic:pic>
              </a:graphicData>
            </a:graphic>
          </wp:inline>
        </w:drawing>
      </w:r>
      <w:r>
        <w:rPr>
          <w:noProof/>
        </w:rPr>
        <w:drawing>
          <wp:inline distT="0" distB="0" distL="0" distR="0" wp14:anchorId="7D5ABD85" wp14:editId="1D25890F">
            <wp:extent cx="858003" cy="10725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8003" cy="1072504"/>
                    </a:xfrm>
                    <a:prstGeom prst="rect">
                      <a:avLst/>
                    </a:prstGeom>
                    <a:ln/>
                  </pic:spPr>
                </pic:pic>
              </a:graphicData>
            </a:graphic>
          </wp:inline>
        </w:drawing>
      </w:r>
    </w:p>
    <w:p w14:paraId="7E35B3F0" w14:textId="77777777" w:rsidR="00676C80" w:rsidRDefault="00676C80">
      <w:pPr>
        <w:spacing w:after="0"/>
      </w:pPr>
    </w:p>
    <w:p w14:paraId="6D44F219" w14:textId="77777777" w:rsidR="00676C80" w:rsidRDefault="00676C80">
      <w:pPr>
        <w:spacing w:after="0"/>
      </w:pPr>
    </w:p>
    <w:p w14:paraId="0908A94A" w14:textId="77777777" w:rsidR="00676C80" w:rsidRDefault="00676C80"/>
    <w:p w14:paraId="2C532745" w14:textId="77777777" w:rsidR="00676C80" w:rsidRDefault="008A13D7">
      <w:pPr>
        <w:jc w:val="center"/>
        <w:rPr>
          <w:b/>
        </w:rPr>
      </w:pPr>
      <w:r>
        <w:rPr>
          <w:b/>
        </w:rPr>
        <w:t>Tournament Information</w:t>
      </w:r>
    </w:p>
    <w:p w14:paraId="0D163C10" w14:textId="77777777" w:rsidR="00676C80" w:rsidRDefault="008A13D7">
      <w:pPr>
        <w:rPr>
          <w:b/>
        </w:rPr>
      </w:pPr>
      <w:r>
        <w:rPr>
          <w:b/>
        </w:rPr>
        <w:t>Location:</w:t>
      </w:r>
      <w:r>
        <w:rPr>
          <w:b/>
        </w:rPr>
        <w:tab/>
      </w:r>
      <w:r>
        <w:rPr>
          <w:b/>
        </w:rPr>
        <w:tab/>
        <w:t xml:space="preserve"> </w:t>
      </w:r>
    </w:p>
    <w:p w14:paraId="290AFBEB" w14:textId="77777777" w:rsidR="00676C80" w:rsidRDefault="008A13D7">
      <w:r>
        <w:t>Towson University Burdic</w:t>
      </w:r>
      <w:r>
        <w:t>k Hall Gym 3/MAC Court 1&amp;2, Towson, MD (10 miles away from Baltimore, 27 miles away from BWI Airport)</w:t>
      </w:r>
    </w:p>
    <w:p w14:paraId="256F3280" w14:textId="77777777" w:rsidR="00676C80" w:rsidRDefault="008A13D7">
      <w:r>
        <w:t>*Location information subject to change</w:t>
      </w:r>
    </w:p>
    <w:p w14:paraId="35F120F5" w14:textId="77777777" w:rsidR="00676C80" w:rsidRDefault="008A13D7">
      <w:pPr>
        <w:rPr>
          <w:b/>
        </w:rPr>
      </w:pPr>
      <w:r>
        <w:rPr>
          <w:b/>
        </w:rPr>
        <w:t>Date:</w:t>
      </w:r>
      <w:r>
        <w:rPr>
          <w:b/>
        </w:rPr>
        <w:tab/>
      </w:r>
      <w:r>
        <w:rPr>
          <w:b/>
        </w:rPr>
        <w:tab/>
      </w:r>
      <w:r>
        <w:rPr>
          <w:b/>
        </w:rPr>
        <w:tab/>
        <w:t xml:space="preserve">       </w:t>
      </w:r>
    </w:p>
    <w:p w14:paraId="7E8A2347" w14:textId="77777777" w:rsidR="00676C80" w:rsidRDefault="008A13D7">
      <w:pPr>
        <w:ind w:left="2160" w:hanging="2160"/>
      </w:pPr>
      <w:r>
        <w:t>March 9-10, 2019</w:t>
      </w:r>
    </w:p>
    <w:p w14:paraId="1478578D" w14:textId="77777777" w:rsidR="00676C80" w:rsidRDefault="008A13D7">
      <w:pPr>
        <w:ind w:left="2160" w:hanging="2160"/>
        <w:rPr>
          <w:b/>
        </w:rPr>
      </w:pPr>
      <w:r>
        <w:rPr>
          <w:b/>
        </w:rPr>
        <w:t xml:space="preserve">Competition Format: </w:t>
      </w:r>
      <w:r>
        <w:rPr>
          <w:b/>
        </w:rPr>
        <w:tab/>
        <w:t xml:space="preserve">      </w:t>
      </w:r>
    </w:p>
    <w:p w14:paraId="67C38055" w14:textId="77777777" w:rsidR="00676C80" w:rsidRDefault="008A13D7">
      <w:pPr>
        <w:ind w:left="2160" w:hanging="2160"/>
      </w:pPr>
      <w:r>
        <w:t>Round Robin on Saturday for seeding followed by bracket format to be played on Sunday</w:t>
      </w:r>
    </w:p>
    <w:p w14:paraId="521F1AFD" w14:textId="77777777" w:rsidR="00676C80" w:rsidRDefault="008A13D7">
      <w:pPr>
        <w:ind w:left="2160" w:hanging="2160"/>
      </w:pPr>
      <w:r>
        <w:t>*Format Subject to change</w:t>
      </w:r>
    </w:p>
    <w:p w14:paraId="0E5B3B26" w14:textId="77777777" w:rsidR="00676C80" w:rsidRDefault="008A13D7">
      <w:pPr>
        <w:rPr>
          <w:b/>
        </w:rPr>
      </w:pPr>
      <w:r>
        <w:rPr>
          <w:b/>
        </w:rPr>
        <w:t>Registration Fee:</w:t>
      </w:r>
      <w:r>
        <w:rPr>
          <w:b/>
        </w:rPr>
        <w:tab/>
      </w:r>
      <w:r>
        <w:rPr>
          <w:b/>
        </w:rPr>
        <w:tab/>
      </w:r>
    </w:p>
    <w:p w14:paraId="5CF8CF1C" w14:textId="77777777" w:rsidR="00676C80" w:rsidRDefault="008A13D7">
      <w:r>
        <w:t>The tournament entry fee is</w:t>
      </w:r>
      <w:r>
        <w:rPr>
          <w:b/>
        </w:rPr>
        <w:t xml:space="preserve"> </w:t>
      </w:r>
      <w:r>
        <w:t>$40.00 per person including all coaches and players. If you have more than 6 members (players/co</w:t>
      </w:r>
      <w:r>
        <w:t>aches) a flat rate fee of $175 per team is applied. This cost helps to cover meals, awards, etc.</w:t>
      </w:r>
    </w:p>
    <w:p w14:paraId="502E48C0" w14:textId="77777777" w:rsidR="00676C80" w:rsidRDefault="008A13D7">
      <w:r>
        <w:rPr>
          <w:b/>
        </w:rPr>
        <w:t>Registration Deadline:</w:t>
      </w:r>
      <w:r>
        <w:t xml:space="preserve"> </w:t>
      </w:r>
      <w:r>
        <w:tab/>
      </w:r>
      <w:r>
        <w:tab/>
      </w:r>
    </w:p>
    <w:p w14:paraId="1AA9D6F4" w14:textId="77777777" w:rsidR="00676C80" w:rsidRDefault="008A13D7">
      <w:r>
        <w:t xml:space="preserve">To secure your team’s slot you must confirm your attendance by </w:t>
      </w:r>
      <w:r>
        <w:rPr>
          <w:b/>
        </w:rPr>
        <w:t xml:space="preserve">January 18th </w:t>
      </w:r>
      <w:r>
        <w:t>and have payment and paperwork in by</w:t>
      </w:r>
      <w:r>
        <w:rPr>
          <w:b/>
        </w:rPr>
        <w:t xml:space="preserve"> February 8th</w:t>
      </w:r>
      <w:r>
        <w:t>. Please</w:t>
      </w:r>
      <w:r>
        <w:t xml:space="preserve"> send checks and forms to:</w:t>
      </w:r>
    </w:p>
    <w:p w14:paraId="00A80305" w14:textId="77777777" w:rsidR="00676C80" w:rsidRDefault="008A13D7">
      <w:pPr>
        <w:spacing w:after="0"/>
      </w:pPr>
      <w:r>
        <w:t xml:space="preserve">Towson University-Campus Rec </w:t>
      </w:r>
    </w:p>
    <w:p w14:paraId="48888905" w14:textId="77777777" w:rsidR="00676C80" w:rsidRDefault="008A13D7">
      <w:pPr>
        <w:spacing w:after="0"/>
      </w:pPr>
      <w:r>
        <w:t xml:space="preserve">Goalball Club </w:t>
      </w:r>
    </w:p>
    <w:p w14:paraId="38FD531E" w14:textId="77777777" w:rsidR="00676C80" w:rsidRDefault="008A13D7">
      <w:pPr>
        <w:spacing w:after="0"/>
      </w:pPr>
      <w:r>
        <w:t xml:space="preserve">8000 York Road </w:t>
      </w:r>
    </w:p>
    <w:p w14:paraId="696A8415" w14:textId="77777777" w:rsidR="00676C80" w:rsidRDefault="008A13D7">
      <w:pPr>
        <w:spacing w:after="0"/>
      </w:pPr>
      <w:r>
        <w:t>Towson, MD 21252</w:t>
      </w:r>
    </w:p>
    <w:p w14:paraId="3659FFD5" w14:textId="77777777" w:rsidR="00676C80" w:rsidRDefault="00676C80">
      <w:pPr>
        <w:spacing w:after="0"/>
      </w:pPr>
    </w:p>
    <w:p w14:paraId="35B85EEE" w14:textId="77777777" w:rsidR="00676C80" w:rsidRDefault="008A13D7">
      <w:pPr>
        <w:rPr>
          <w:b/>
        </w:rPr>
      </w:pPr>
      <w:r>
        <w:rPr>
          <w:b/>
          <w:u w:val="single"/>
        </w:rPr>
        <w:t>Make Checks Payable to:</w:t>
      </w:r>
      <w:r>
        <w:rPr>
          <w:b/>
        </w:rPr>
        <w:t xml:space="preserve"> Towson University </w:t>
      </w:r>
    </w:p>
    <w:p w14:paraId="7D1E8E0C" w14:textId="77777777" w:rsidR="00676C80" w:rsidRDefault="008A13D7">
      <w:r>
        <w:t xml:space="preserve">Please fill out all forms completely and send them electronically to </w:t>
      </w:r>
      <w:hyperlink r:id="rId11">
        <w:r>
          <w:rPr>
            <w:color w:val="1155CC"/>
            <w:u w:val="single"/>
          </w:rPr>
          <w:t>tugoalball@gmail.com</w:t>
        </w:r>
      </w:hyperlink>
      <w:r>
        <w:t xml:space="preserve"> by </w:t>
      </w:r>
      <w:r>
        <w:rPr>
          <w:b/>
        </w:rPr>
        <w:t>February 8</w:t>
      </w:r>
      <w:r>
        <w:t xml:space="preserve">. </w:t>
      </w:r>
    </w:p>
    <w:p w14:paraId="183C6E67" w14:textId="77777777" w:rsidR="00676C80" w:rsidRDefault="008A13D7">
      <w:r>
        <w:rPr>
          <w:b/>
        </w:rPr>
        <w:t xml:space="preserve">Lodging: </w:t>
      </w:r>
    </w:p>
    <w:p w14:paraId="61642BA0" w14:textId="77777777" w:rsidR="00676C80" w:rsidRDefault="008A13D7">
      <w:pPr>
        <w:rPr>
          <w:b/>
        </w:rPr>
      </w:pPr>
      <w:r>
        <w:rPr>
          <w:b/>
        </w:rPr>
        <w:t>Towson Place Hotels</w:t>
      </w:r>
    </w:p>
    <w:p w14:paraId="5AEA7A88" w14:textId="77777777" w:rsidR="00676C80" w:rsidRDefault="008A13D7">
      <w:hyperlink r:id="rId12">
        <w:r>
          <w:rPr>
            <w:color w:val="1155CC"/>
            <w:u w:val="single"/>
          </w:rPr>
          <w:t>https://www.ihg.com/spnd/hotels/us/en/towson/bwito/hoteldetail</w:t>
        </w:r>
      </w:hyperlink>
    </w:p>
    <w:p w14:paraId="706B9256" w14:textId="77777777" w:rsidR="00676C80" w:rsidRDefault="008A13D7">
      <w:pPr>
        <w:rPr>
          <w:b/>
        </w:rPr>
      </w:pPr>
      <w:r>
        <w:rPr>
          <w:b/>
        </w:rPr>
        <w:t>Red Lion</w:t>
      </w:r>
    </w:p>
    <w:p w14:paraId="69D9F2C3" w14:textId="77777777" w:rsidR="00676C80" w:rsidRDefault="008A13D7">
      <w:hyperlink r:id="rId13">
        <w:r>
          <w:rPr>
            <w:color w:val="1155CC"/>
            <w:u w:val="single"/>
          </w:rPr>
          <w:t>https://www.redlion.com/red-lion-hotel/md/timonium/red-lion-hotel-north-ba</w:t>
        </w:r>
        <w:r>
          <w:rPr>
            <w:color w:val="1155CC"/>
            <w:u w:val="single"/>
          </w:rPr>
          <w:t>ltimore</w:t>
        </w:r>
      </w:hyperlink>
    </w:p>
    <w:p w14:paraId="6943170D" w14:textId="77777777" w:rsidR="00676C80" w:rsidRDefault="00676C80"/>
    <w:p w14:paraId="4DD8435C" w14:textId="77777777" w:rsidR="00676C80" w:rsidRDefault="008A13D7">
      <w:pPr>
        <w:rPr>
          <w:b/>
          <w:color w:val="454545"/>
        </w:rPr>
      </w:pPr>
      <w:r>
        <w:rPr>
          <w:b/>
          <w:color w:val="454545"/>
        </w:rPr>
        <w:lastRenderedPageBreak/>
        <w:t xml:space="preserve">Towson Comfort Inn </w:t>
      </w:r>
      <w:hyperlink r:id="rId14">
        <w:r>
          <w:rPr>
            <w:b/>
            <w:color w:val="1155CC"/>
            <w:u w:val="single"/>
          </w:rPr>
          <w:t>https://www.choicehotels.com/maryland/towson/comfort-inn-hotels/md175?source=gyxt</w:t>
        </w:r>
      </w:hyperlink>
    </w:p>
    <w:p w14:paraId="7C9D0100" w14:textId="77777777" w:rsidR="00676C80" w:rsidRDefault="008A13D7">
      <w:pPr>
        <w:rPr>
          <w:b/>
          <w:color w:val="454545"/>
        </w:rPr>
      </w:pPr>
      <w:r>
        <w:rPr>
          <w:b/>
          <w:color w:val="454545"/>
        </w:rPr>
        <w:t>Towson Days Inn</w:t>
      </w:r>
    </w:p>
    <w:p w14:paraId="2E3C6260" w14:textId="77777777" w:rsidR="00676C80" w:rsidRDefault="008A13D7">
      <w:pPr>
        <w:rPr>
          <w:b/>
        </w:rPr>
      </w:pPr>
      <w:hyperlink r:id="rId15">
        <w:r>
          <w:rPr>
            <w:b/>
            <w:color w:val="1155CC"/>
            <w:u w:val="single"/>
          </w:rPr>
          <w:t>https://www.wyndhamhotels.com/days-inn/towson-maryland/days-inn-towson/overview?CID=LC:DI::GGL:RIO:National:02119&amp;iata=0006540</w:t>
        </w:r>
      </w:hyperlink>
    </w:p>
    <w:p w14:paraId="5D96BCA3" w14:textId="77777777" w:rsidR="00676C80" w:rsidRDefault="008A13D7">
      <w:pPr>
        <w:rPr>
          <w:b/>
        </w:rPr>
      </w:pPr>
      <w:r>
        <w:rPr>
          <w:b/>
        </w:rPr>
        <w:t>Holiday Inn</w:t>
      </w:r>
      <w:r>
        <w:rPr>
          <w:b/>
        </w:rPr>
        <w:t xml:space="preserve"> Express - Hunt Valley</w:t>
      </w:r>
    </w:p>
    <w:p w14:paraId="7ACFA928" w14:textId="77777777" w:rsidR="00676C80" w:rsidRDefault="008A13D7">
      <w:pPr>
        <w:rPr>
          <w:b/>
        </w:rPr>
      </w:pPr>
      <w:hyperlink r:id="rId16">
        <w:r>
          <w:rPr>
            <w:b/>
            <w:color w:val="1155CC"/>
            <w:u w:val="single"/>
          </w:rPr>
          <w:t>https://www.ihg.com/holidayinnexpress/hotels/us/en/hunt-valley/balhu/hoteldetail</w:t>
        </w:r>
      </w:hyperlink>
    </w:p>
    <w:p w14:paraId="0B994B9C" w14:textId="77777777" w:rsidR="00676C80" w:rsidRDefault="00676C80">
      <w:pPr>
        <w:rPr>
          <w:b/>
        </w:rPr>
      </w:pPr>
    </w:p>
    <w:p w14:paraId="12F65EB1" w14:textId="77777777" w:rsidR="00676C80" w:rsidRDefault="008A13D7">
      <w:r>
        <w:rPr>
          <w:b/>
        </w:rPr>
        <w:t>Transportation:</w:t>
      </w:r>
      <w:r>
        <w:t xml:space="preserve"> </w:t>
      </w:r>
    </w:p>
    <w:p w14:paraId="109B5690" w14:textId="77777777" w:rsidR="00676C80" w:rsidRDefault="008A13D7">
      <w:r>
        <w:t>There will be no transportation provided from the airport to the hotel, and the hotel to the facility. Please plan accordingly.</w:t>
      </w:r>
    </w:p>
    <w:p w14:paraId="325496E0" w14:textId="77777777" w:rsidR="00676C80" w:rsidRDefault="008A13D7">
      <w:pPr>
        <w:rPr>
          <w:b/>
        </w:rPr>
      </w:pPr>
      <w:r>
        <w:rPr>
          <w:b/>
        </w:rPr>
        <w:t xml:space="preserve">Meals: </w:t>
      </w:r>
    </w:p>
    <w:p w14:paraId="722CCA91" w14:textId="77777777" w:rsidR="00676C80" w:rsidRDefault="008A13D7">
      <w:r>
        <w:t xml:space="preserve">Saturday’s lunch will be provided. Other meals are the responsibility of your team. </w:t>
      </w:r>
    </w:p>
    <w:p w14:paraId="3B64098C" w14:textId="77777777" w:rsidR="00676C80" w:rsidRDefault="008A13D7">
      <w:r>
        <w:rPr>
          <w:b/>
        </w:rPr>
        <w:t>Directions</w:t>
      </w:r>
      <w:r>
        <w:t xml:space="preserve">: </w:t>
      </w:r>
    </w:p>
    <w:p w14:paraId="07CF16DB" w14:textId="77777777" w:rsidR="00676C80" w:rsidRDefault="008A13D7">
      <w:r>
        <w:t>GPS address for Towson</w:t>
      </w:r>
      <w:r>
        <w:t xml:space="preserve"> University: </w:t>
      </w:r>
      <w:r>
        <w:rPr>
          <w:color w:val="222222"/>
          <w:highlight w:val="white"/>
        </w:rPr>
        <w:t>8000 York Rd, Towson, MD 21252</w:t>
      </w:r>
    </w:p>
    <w:p w14:paraId="2EAC7E9D" w14:textId="77777777" w:rsidR="00676C80" w:rsidRDefault="008A13D7">
      <w:r>
        <w:t xml:space="preserve">Park in the </w:t>
      </w:r>
      <w:proofErr w:type="spellStart"/>
      <w:r>
        <w:t>Towsontown</w:t>
      </w:r>
      <w:proofErr w:type="spellEnd"/>
      <w:r>
        <w:t xml:space="preserve"> Garage</w:t>
      </w:r>
    </w:p>
    <w:p w14:paraId="2A822993" w14:textId="77777777" w:rsidR="00676C80" w:rsidRDefault="008A13D7">
      <w:r>
        <w:t>Burdick Hall is the building near the turf fields</w:t>
      </w:r>
    </w:p>
    <w:p w14:paraId="5E81AC64" w14:textId="77777777" w:rsidR="00676C80" w:rsidRDefault="008A13D7">
      <w:r>
        <w:rPr>
          <w:b/>
        </w:rPr>
        <w:t>Schedule:</w:t>
      </w:r>
      <w:r>
        <w:t xml:space="preserve"> </w:t>
      </w:r>
    </w:p>
    <w:p w14:paraId="2FBF56D0" w14:textId="77777777" w:rsidR="00676C80" w:rsidRDefault="008A13D7">
      <w:r>
        <w:t>The tournament schedule will be sent out after all teams confirm their slots.</w:t>
      </w:r>
    </w:p>
    <w:p w14:paraId="5A724546" w14:textId="77777777" w:rsidR="00676C80" w:rsidRDefault="008A13D7">
      <w:r>
        <w:rPr>
          <w:b/>
        </w:rPr>
        <w:t>Media Guidelines</w:t>
      </w:r>
    </w:p>
    <w:p w14:paraId="6CD874DB" w14:textId="77777777" w:rsidR="00676C80" w:rsidRDefault="008A13D7">
      <w:r>
        <w:t xml:space="preserve">There is a possibility that local media covers this tournament. Please inform us if you </w:t>
      </w:r>
      <w:r>
        <w:rPr>
          <w:b/>
        </w:rPr>
        <w:t xml:space="preserve">DO NOT </w:t>
      </w:r>
      <w:r>
        <w:t>want to be featured in any media content including, but not limite</w:t>
      </w:r>
      <w:r>
        <w:t>d to social media posts, photos, videos, local media coverage, livestream, etc.</w:t>
      </w:r>
    </w:p>
    <w:p w14:paraId="4707DB03" w14:textId="77777777" w:rsidR="00676C80" w:rsidRDefault="008A13D7">
      <w:pPr>
        <w:rPr>
          <w:b/>
        </w:rPr>
      </w:pPr>
      <w:r>
        <w:rPr>
          <w:b/>
        </w:rPr>
        <w:t>Social Media</w:t>
      </w:r>
    </w:p>
    <w:p w14:paraId="1369D9D5" w14:textId="77777777" w:rsidR="00676C80" w:rsidRDefault="008A13D7">
      <w:r>
        <w:t>Let’s try to create awareness for this event and college goalball! We encourage you to use the hashtags below. *Please be respectful to your team, other teams, off</w:t>
      </w:r>
      <w:r>
        <w:t>icials, and spectators when posting content*</w:t>
      </w:r>
    </w:p>
    <w:p w14:paraId="5ED68EC1" w14:textId="77777777" w:rsidR="00676C80" w:rsidRDefault="008A13D7">
      <w:r>
        <w:t>#NCGC</w:t>
      </w:r>
    </w:p>
    <w:p w14:paraId="682F5BCD" w14:textId="77777777" w:rsidR="00676C80" w:rsidRDefault="008A13D7">
      <w:r>
        <w:t>#</w:t>
      </w:r>
      <w:proofErr w:type="spellStart"/>
      <w:r>
        <w:t>CollegeGoalball</w:t>
      </w:r>
      <w:proofErr w:type="spellEnd"/>
    </w:p>
    <w:p w14:paraId="7BE1B191" w14:textId="77777777" w:rsidR="00676C80" w:rsidRDefault="008A13D7">
      <w:r>
        <w:t>#</w:t>
      </w:r>
      <w:proofErr w:type="spellStart"/>
      <w:r>
        <w:t>CollegeGoalballChampionship</w:t>
      </w:r>
      <w:proofErr w:type="spellEnd"/>
    </w:p>
    <w:p w14:paraId="1C660FAC" w14:textId="77777777" w:rsidR="00676C80" w:rsidRDefault="008A13D7">
      <w:pPr>
        <w:rPr>
          <w:b/>
        </w:rPr>
      </w:pPr>
      <w:r>
        <w:rPr>
          <w:b/>
        </w:rPr>
        <w:t xml:space="preserve">Awards: </w:t>
      </w:r>
    </w:p>
    <w:p w14:paraId="1274070A" w14:textId="77777777" w:rsidR="00676C80" w:rsidRDefault="008A13D7">
      <w:bookmarkStart w:id="1" w:name="_gjdgxs" w:colFirst="0" w:colLast="0"/>
      <w:bookmarkEnd w:id="1"/>
      <w:r>
        <w:t>There will be an award given to the first-place team following the completion of the tournament.</w:t>
      </w:r>
    </w:p>
    <w:p w14:paraId="083EBE0A" w14:textId="77777777" w:rsidR="00676C80" w:rsidRDefault="008A13D7">
      <w:pPr>
        <w:rPr>
          <w:b/>
        </w:rPr>
      </w:pPr>
      <w:r>
        <w:rPr>
          <w:b/>
        </w:rPr>
        <w:lastRenderedPageBreak/>
        <w:t xml:space="preserve">Tentative Schedule: </w:t>
      </w:r>
    </w:p>
    <w:p w14:paraId="6A0D29F9" w14:textId="77777777" w:rsidR="00676C80" w:rsidRDefault="008A13D7">
      <w:pPr>
        <w:rPr>
          <w:u w:val="single"/>
        </w:rPr>
      </w:pPr>
      <w:r>
        <w:rPr>
          <w:u w:val="single"/>
        </w:rPr>
        <w:t>Saturday March 9, 2019</w:t>
      </w:r>
    </w:p>
    <w:p w14:paraId="161012F8" w14:textId="77777777" w:rsidR="00676C80" w:rsidRDefault="008A13D7">
      <w:r>
        <w:t>10 am (or</w:t>
      </w:r>
      <w:r>
        <w:t xml:space="preserve"> when teams arrive) - Coaches/Rules Meeting</w:t>
      </w:r>
    </w:p>
    <w:p w14:paraId="01B481F3" w14:textId="77777777" w:rsidR="00676C80" w:rsidRDefault="008A13D7">
      <w:r>
        <w:t>12 PM-9:00 PM Round Robin Games</w:t>
      </w:r>
    </w:p>
    <w:p w14:paraId="04E9F031" w14:textId="77777777" w:rsidR="00676C80" w:rsidRDefault="008A13D7">
      <w:pPr>
        <w:rPr>
          <w:u w:val="single"/>
        </w:rPr>
      </w:pPr>
      <w:r>
        <w:rPr>
          <w:u w:val="single"/>
        </w:rPr>
        <w:t>Sunday March 10, 2019</w:t>
      </w:r>
    </w:p>
    <w:p w14:paraId="1DB04206" w14:textId="77777777" w:rsidR="00676C80" w:rsidRDefault="008A13D7">
      <w:r>
        <w:t xml:space="preserve">8:00AM - Coaches Meeting </w:t>
      </w:r>
    </w:p>
    <w:p w14:paraId="0DE1AFD3" w14:textId="77777777" w:rsidR="00676C80" w:rsidRDefault="008A13D7">
      <w:r>
        <w:t>8:30 AM-1:00 PM Bracket Style Playoff Games/Awards</w:t>
      </w:r>
    </w:p>
    <w:p w14:paraId="2622D91B" w14:textId="77777777" w:rsidR="00676C80" w:rsidRDefault="008A13D7">
      <w:pPr>
        <w:rPr>
          <w:b/>
        </w:rPr>
      </w:pPr>
      <w:r>
        <w:rPr>
          <w:b/>
        </w:rPr>
        <w:t>*Schedule subject to change.</w:t>
      </w:r>
    </w:p>
    <w:p w14:paraId="21EF996B" w14:textId="77777777" w:rsidR="00676C80" w:rsidRDefault="008A13D7">
      <w:pPr>
        <w:rPr>
          <w:b/>
        </w:rPr>
      </w:pPr>
      <w:r>
        <w:rPr>
          <w:b/>
        </w:rPr>
        <w:t>Towson Campus Recreation Policies:</w:t>
      </w:r>
    </w:p>
    <w:p w14:paraId="7FDD6D54" w14:textId="77777777" w:rsidR="00676C80" w:rsidRDefault="008A13D7">
      <w:pPr>
        <w:numPr>
          <w:ilvl w:val="0"/>
          <w:numId w:val="2"/>
        </w:numPr>
        <w:spacing w:after="0"/>
        <w:rPr>
          <w:b/>
        </w:rPr>
      </w:pPr>
      <w:r>
        <w:rPr>
          <w:b/>
        </w:rPr>
        <w:t>NO food or drink in Facility besides water</w:t>
      </w:r>
    </w:p>
    <w:p w14:paraId="6CB834B3" w14:textId="77777777" w:rsidR="00676C80" w:rsidRDefault="008A13D7">
      <w:pPr>
        <w:numPr>
          <w:ilvl w:val="0"/>
          <w:numId w:val="2"/>
        </w:numPr>
        <w:spacing w:after="0"/>
        <w:rPr>
          <w:b/>
        </w:rPr>
      </w:pPr>
      <w:r>
        <w:rPr>
          <w:b/>
        </w:rPr>
        <w:t>NO crowding hallways not designated for tournament</w:t>
      </w:r>
    </w:p>
    <w:p w14:paraId="71CA9EF3" w14:textId="77777777" w:rsidR="00676C80" w:rsidRDefault="008A13D7">
      <w:pPr>
        <w:numPr>
          <w:ilvl w:val="0"/>
          <w:numId w:val="2"/>
        </w:numPr>
        <w:spacing w:after="0"/>
        <w:rPr>
          <w:b/>
        </w:rPr>
      </w:pPr>
      <w:r>
        <w:rPr>
          <w:b/>
        </w:rPr>
        <w:t xml:space="preserve">ALL visitors must be fully dressed </w:t>
      </w:r>
    </w:p>
    <w:p w14:paraId="0540CE16" w14:textId="77777777" w:rsidR="00676C80" w:rsidRDefault="008A13D7">
      <w:pPr>
        <w:numPr>
          <w:ilvl w:val="0"/>
          <w:numId w:val="2"/>
        </w:numPr>
        <w:spacing w:after="0"/>
        <w:rPr>
          <w:b/>
        </w:rPr>
      </w:pPr>
      <w:r>
        <w:rPr>
          <w:b/>
        </w:rPr>
        <w:t>Waivers MUST be completed by each individual competing which is included in the Visiting Team Packet as well as one coach/offi</w:t>
      </w:r>
      <w:r>
        <w:rPr>
          <w:b/>
        </w:rPr>
        <w:t>cer waiver verification form for each visiting team.</w:t>
      </w:r>
    </w:p>
    <w:p w14:paraId="222ED492" w14:textId="77777777" w:rsidR="00676C80" w:rsidRDefault="008A13D7">
      <w:pPr>
        <w:numPr>
          <w:ilvl w:val="1"/>
          <w:numId w:val="2"/>
        </w:numPr>
        <w:spacing w:after="0"/>
        <w:rPr>
          <w:b/>
        </w:rPr>
      </w:pPr>
      <w:hyperlink r:id="rId17">
        <w:r>
          <w:rPr>
            <w:b/>
            <w:color w:val="1155CC"/>
            <w:u w:val="single"/>
          </w:rPr>
          <w:t>https://drive.google.com/file/d/1Gty6IRbJzokIFymlHYp2-mQOUx3zprb_/view</w:t>
        </w:r>
      </w:hyperlink>
    </w:p>
    <w:p w14:paraId="799DAFD0" w14:textId="77777777" w:rsidR="00676C80" w:rsidRDefault="008A13D7">
      <w:pPr>
        <w:numPr>
          <w:ilvl w:val="0"/>
          <w:numId w:val="1"/>
        </w:numPr>
        <w:spacing w:after="0"/>
        <w:rPr>
          <w:b/>
        </w:rPr>
      </w:pPr>
      <w:r>
        <w:rPr>
          <w:b/>
        </w:rPr>
        <w:t>Below is the spectator guide for non-parti</w:t>
      </w:r>
      <w:r>
        <w:rPr>
          <w:b/>
        </w:rPr>
        <w:t xml:space="preserve">cipating persons which includes Towson University Campus Recreation policies and information on hotels &amp; restaurants. Please share this with any expected visitors </w:t>
      </w:r>
    </w:p>
    <w:p w14:paraId="316EC968" w14:textId="77777777" w:rsidR="00676C80" w:rsidRDefault="008A13D7">
      <w:pPr>
        <w:numPr>
          <w:ilvl w:val="1"/>
          <w:numId w:val="1"/>
        </w:numPr>
        <w:spacing w:after="0"/>
        <w:rPr>
          <w:b/>
        </w:rPr>
      </w:pPr>
      <w:hyperlink r:id="rId18">
        <w:r>
          <w:rPr>
            <w:b/>
            <w:color w:val="1155CC"/>
            <w:u w:val="single"/>
          </w:rPr>
          <w:t>https:/</w:t>
        </w:r>
        <w:r>
          <w:rPr>
            <w:b/>
            <w:color w:val="1155CC"/>
            <w:u w:val="single"/>
          </w:rPr>
          <w:t>/drive.google.com/file/d/0Bwotubfly4hXanJlWkJ1Z2ZmRWs/view</w:t>
        </w:r>
      </w:hyperlink>
    </w:p>
    <w:p w14:paraId="02316497" w14:textId="77777777" w:rsidR="00676C80" w:rsidRDefault="00676C80">
      <w:pPr>
        <w:rPr>
          <w:b/>
          <w:u w:val="single"/>
        </w:rPr>
      </w:pPr>
    </w:p>
    <w:p w14:paraId="3BECA51C" w14:textId="77777777" w:rsidR="00676C80" w:rsidRDefault="008A13D7">
      <w:r>
        <w:t>*All forms and Payment must be received by February 8, 2019. If you have any questions contact Towson University Goalball at tugoalball@gmail.com. With all paperwork please send an electronic copy</w:t>
      </w:r>
      <w:r>
        <w:t xml:space="preserve"> as well to allow for faster creation of brackets and easier organization. </w:t>
      </w:r>
    </w:p>
    <w:p w14:paraId="0086FC1E" w14:textId="77777777" w:rsidR="00676C80" w:rsidRDefault="00676C80">
      <w:pPr>
        <w:jc w:val="center"/>
        <w:rPr>
          <w:b/>
          <w:u w:val="single"/>
        </w:rPr>
      </w:pPr>
    </w:p>
    <w:p w14:paraId="5582C651" w14:textId="77777777" w:rsidR="00676C80" w:rsidRDefault="00676C80">
      <w:pPr>
        <w:jc w:val="center"/>
        <w:rPr>
          <w:b/>
          <w:u w:val="single"/>
        </w:rPr>
      </w:pPr>
    </w:p>
    <w:p w14:paraId="14FEECD8" w14:textId="77777777" w:rsidR="00676C80" w:rsidRDefault="00676C80">
      <w:pPr>
        <w:jc w:val="center"/>
        <w:rPr>
          <w:b/>
          <w:u w:val="single"/>
        </w:rPr>
      </w:pPr>
    </w:p>
    <w:p w14:paraId="12D0CA20" w14:textId="77777777" w:rsidR="00676C80" w:rsidRDefault="00676C80">
      <w:pPr>
        <w:jc w:val="center"/>
        <w:rPr>
          <w:b/>
          <w:u w:val="single"/>
        </w:rPr>
      </w:pPr>
    </w:p>
    <w:p w14:paraId="6EE6F52E" w14:textId="77777777" w:rsidR="00676C80" w:rsidRDefault="00676C80">
      <w:pPr>
        <w:jc w:val="center"/>
        <w:rPr>
          <w:b/>
          <w:u w:val="single"/>
        </w:rPr>
      </w:pPr>
    </w:p>
    <w:p w14:paraId="2D58D176" w14:textId="77777777" w:rsidR="00676C80" w:rsidRDefault="00676C80">
      <w:pPr>
        <w:jc w:val="center"/>
        <w:rPr>
          <w:b/>
          <w:u w:val="single"/>
        </w:rPr>
      </w:pPr>
    </w:p>
    <w:p w14:paraId="43685723" w14:textId="77777777" w:rsidR="00676C80" w:rsidRDefault="00676C80">
      <w:pPr>
        <w:jc w:val="center"/>
        <w:rPr>
          <w:b/>
          <w:u w:val="single"/>
        </w:rPr>
      </w:pPr>
    </w:p>
    <w:p w14:paraId="14E3A732" w14:textId="77777777" w:rsidR="00676C80" w:rsidRDefault="00676C80">
      <w:pPr>
        <w:jc w:val="center"/>
        <w:rPr>
          <w:b/>
          <w:u w:val="single"/>
        </w:rPr>
      </w:pPr>
    </w:p>
    <w:p w14:paraId="7C91D598" w14:textId="77777777" w:rsidR="00676C80" w:rsidRDefault="00676C80">
      <w:pPr>
        <w:jc w:val="center"/>
        <w:rPr>
          <w:b/>
          <w:u w:val="single"/>
        </w:rPr>
      </w:pPr>
    </w:p>
    <w:p w14:paraId="01BC1D69" w14:textId="77777777" w:rsidR="00676C80" w:rsidRDefault="00676C80">
      <w:pPr>
        <w:jc w:val="center"/>
        <w:rPr>
          <w:b/>
          <w:u w:val="single"/>
        </w:rPr>
      </w:pPr>
    </w:p>
    <w:p w14:paraId="28C0FBEB" w14:textId="77777777" w:rsidR="00676C80" w:rsidRDefault="008A13D7">
      <w:pPr>
        <w:jc w:val="center"/>
        <w:rPr>
          <w:b/>
          <w:u w:val="single"/>
        </w:rPr>
      </w:pPr>
      <w:r>
        <w:rPr>
          <w:b/>
          <w:u w:val="single"/>
        </w:rPr>
        <w:lastRenderedPageBreak/>
        <w:t>Team Roster</w:t>
      </w:r>
    </w:p>
    <w:p w14:paraId="0E8D37C0" w14:textId="77777777" w:rsidR="00676C80" w:rsidRDefault="008A13D7">
      <w:pPr>
        <w:tabs>
          <w:tab w:val="left" w:pos="1849"/>
        </w:tabs>
        <w:rPr>
          <w:b/>
        </w:rPr>
      </w:pPr>
      <w:r>
        <w:rPr>
          <w:b/>
        </w:rPr>
        <w:t>Contact Name:</w:t>
      </w:r>
      <w:r>
        <w:rPr>
          <w:b/>
        </w:rPr>
        <w:tab/>
      </w:r>
    </w:p>
    <w:p w14:paraId="5AA06EE8" w14:textId="77777777" w:rsidR="00676C80" w:rsidRDefault="00676C80">
      <w:pPr>
        <w:rPr>
          <w:b/>
        </w:rPr>
      </w:pPr>
    </w:p>
    <w:p w14:paraId="57CB8FEC" w14:textId="77777777" w:rsidR="00676C80" w:rsidRDefault="008A13D7">
      <w:pPr>
        <w:rPr>
          <w:b/>
        </w:rPr>
      </w:pPr>
      <w:r>
        <w:rPr>
          <w:b/>
        </w:rPr>
        <w:t xml:space="preserve">Contact Number:                         </w:t>
      </w:r>
      <w:r>
        <w:rPr>
          <w:b/>
        </w:rPr>
        <w:tab/>
      </w:r>
      <w:r>
        <w:rPr>
          <w:b/>
        </w:rPr>
        <w:tab/>
        <w:t>Email Address: tugoalball@gmail.com</w:t>
      </w:r>
    </w:p>
    <w:p w14:paraId="375D422D" w14:textId="77777777" w:rsidR="00676C80" w:rsidRDefault="00676C80">
      <w:pPr>
        <w:rPr>
          <w:b/>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970"/>
        <w:gridCol w:w="2325"/>
        <w:gridCol w:w="2355"/>
      </w:tblGrid>
      <w:tr w:rsidR="00676C80" w14:paraId="629EA69F" w14:textId="77777777">
        <w:trPr>
          <w:trHeight w:val="680"/>
        </w:trPr>
        <w:tc>
          <w:tcPr>
            <w:tcW w:w="1710" w:type="dxa"/>
          </w:tcPr>
          <w:p w14:paraId="0FC09257" w14:textId="77777777" w:rsidR="00676C80" w:rsidRDefault="008A13D7">
            <w:pPr>
              <w:jc w:val="center"/>
              <w:rPr>
                <w:b/>
              </w:rPr>
            </w:pPr>
            <w:r>
              <w:rPr>
                <w:b/>
              </w:rPr>
              <w:t>Name</w:t>
            </w:r>
          </w:p>
        </w:tc>
        <w:tc>
          <w:tcPr>
            <w:tcW w:w="2970" w:type="dxa"/>
          </w:tcPr>
          <w:p w14:paraId="69BACCD9" w14:textId="77777777" w:rsidR="00676C80" w:rsidRDefault="008A13D7">
            <w:pPr>
              <w:jc w:val="center"/>
              <w:rPr>
                <w:b/>
              </w:rPr>
            </w:pPr>
            <w:r>
              <w:rPr>
                <w:b/>
              </w:rPr>
              <w:t>M/F</w:t>
            </w:r>
          </w:p>
        </w:tc>
        <w:tc>
          <w:tcPr>
            <w:tcW w:w="2325" w:type="dxa"/>
          </w:tcPr>
          <w:p w14:paraId="3E519858" w14:textId="77777777" w:rsidR="00676C80" w:rsidRDefault="008A13D7">
            <w:pPr>
              <w:jc w:val="center"/>
              <w:rPr>
                <w:b/>
              </w:rPr>
            </w:pPr>
            <w:r>
              <w:rPr>
                <w:b/>
              </w:rPr>
              <w:t>Visual Impairment Y/N</w:t>
            </w:r>
          </w:p>
        </w:tc>
        <w:tc>
          <w:tcPr>
            <w:tcW w:w="2355" w:type="dxa"/>
          </w:tcPr>
          <w:p w14:paraId="5B4E36F1" w14:textId="77777777" w:rsidR="00676C80" w:rsidRDefault="008A13D7">
            <w:pPr>
              <w:jc w:val="center"/>
              <w:rPr>
                <w:b/>
              </w:rPr>
            </w:pPr>
            <w:r>
              <w:rPr>
                <w:b/>
              </w:rPr>
              <w:t>Uniform Number</w:t>
            </w:r>
          </w:p>
        </w:tc>
      </w:tr>
      <w:tr w:rsidR="00676C80" w14:paraId="0800391C" w14:textId="77777777">
        <w:trPr>
          <w:trHeight w:val="1380"/>
        </w:trPr>
        <w:tc>
          <w:tcPr>
            <w:tcW w:w="1710" w:type="dxa"/>
          </w:tcPr>
          <w:p w14:paraId="7B6B1140" w14:textId="77777777" w:rsidR="00676C80" w:rsidRDefault="00676C80">
            <w:pPr>
              <w:jc w:val="center"/>
              <w:rPr>
                <w:b/>
              </w:rPr>
            </w:pPr>
          </w:p>
        </w:tc>
        <w:tc>
          <w:tcPr>
            <w:tcW w:w="2970" w:type="dxa"/>
          </w:tcPr>
          <w:p w14:paraId="5581CF3E" w14:textId="77777777" w:rsidR="00676C80" w:rsidRDefault="00676C80">
            <w:pPr>
              <w:jc w:val="center"/>
              <w:rPr>
                <w:b/>
              </w:rPr>
            </w:pPr>
          </w:p>
        </w:tc>
        <w:tc>
          <w:tcPr>
            <w:tcW w:w="2325" w:type="dxa"/>
          </w:tcPr>
          <w:p w14:paraId="6FF85543" w14:textId="77777777" w:rsidR="00676C80" w:rsidRDefault="00676C80">
            <w:pPr>
              <w:jc w:val="center"/>
              <w:rPr>
                <w:b/>
              </w:rPr>
            </w:pPr>
          </w:p>
        </w:tc>
        <w:tc>
          <w:tcPr>
            <w:tcW w:w="2355" w:type="dxa"/>
          </w:tcPr>
          <w:p w14:paraId="24EBE015" w14:textId="77777777" w:rsidR="00676C80" w:rsidRDefault="00676C80">
            <w:pPr>
              <w:rPr>
                <w:b/>
              </w:rPr>
            </w:pPr>
          </w:p>
        </w:tc>
      </w:tr>
      <w:tr w:rsidR="00676C80" w14:paraId="1ADAA701" w14:textId="77777777">
        <w:trPr>
          <w:trHeight w:val="680"/>
        </w:trPr>
        <w:tc>
          <w:tcPr>
            <w:tcW w:w="1710" w:type="dxa"/>
          </w:tcPr>
          <w:p w14:paraId="0B9B927C" w14:textId="77777777" w:rsidR="00676C80" w:rsidRDefault="00676C80">
            <w:pPr>
              <w:rPr>
                <w:b/>
              </w:rPr>
            </w:pPr>
          </w:p>
        </w:tc>
        <w:tc>
          <w:tcPr>
            <w:tcW w:w="2970" w:type="dxa"/>
          </w:tcPr>
          <w:p w14:paraId="6A4F5212" w14:textId="77777777" w:rsidR="00676C80" w:rsidRDefault="00676C80">
            <w:pPr>
              <w:jc w:val="center"/>
              <w:rPr>
                <w:b/>
              </w:rPr>
            </w:pPr>
          </w:p>
        </w:tc>
        <w:tc>
          <w:tcPr>
            <w:tcW w:w="2325" w:type="dxa"/>
          </w:tcPr>
          <w:p w14:paraId="000C7122" w14:textId="77777777" w:rsidR="00676C80" w:rsidRDefault="00676C80">
            <w:pPr>
              <w:jc w:val="center"/>
              <w:rPr>
                <w:b/>
              </w:rPr>
            </w:pPr>
          </w:p>
        </w:tc>
        <w:tc>
          <w:tcPr>
            <w:tcW w:w="2355" w:type="dxa"/>
          </w:tcPr>
          <w:p w14:paraId="785CCABD" w14:textId="77777777" w:rsidR="00676C80" w:rsidRDefault="008A13D7">
            <w:pPr>
              <w:rPr>
                <w:b/>
              </w:rPr>
            </w:pPr>
            <w:r>
              <w:rPr>
                <w:b/>
              </w:rPr>
              <w:t xml:space="preserve">                  </w:t>
            </w:r>
          </w:p>
        </w:tc>
      </w:tr>
      <w:tr w:rsidR="00676C80" w14:paraId="539503AD" w14:textId="77777777">
        <w:trPr>
          <w:trHeight w:val="640"/>
        </w:trPr>
        <w:tc>
          <w:tcPr>
            <w:tcW w:w="1710" w:type="dxa"/>
          </w:tcPr>
          <w:p w14:paraId="514599AB" w14:textId="77777777" w:rsidR="00676C80" w:rsidRDefault="00676C80">
            <w:pPr>
              <w:jc w:val="center"/>
              <w:rPr>
                <w:b/>
              </w:rPr>
            </w:pPr>
          </w:p>
        </w:tc>
        <w:tc>
          <w:tcPr>
            <w:tcW w:w="2970" w:type="dxa"/>
          </w:tcPr>
          <w:p w14:paraId="762519D2" w14:textId="77777777" w:rsidR="00676C80" w:rsidRDefault="00676C80">
            <w:pPr>
              <w:jc w:val="center"/>
              <w:rPr>
                <w:b/>
              </w:rPr>
            </w:pPr>
          </w:p>
        </w:tc>
        <w:tc>
          <w:tcPr>
            <w:tcW w:w="2325" w:type="dxa"/>
          </w:tcPr>
          <w:p w14:paraId="085C924A" w14:textId="77777777" w:rsidR="00676C80" w:rsidRDefault="00676C80">
            <w:pPr>
              <w:jc w:val="center"/>
              <w:rPr>
                <w:b/>
              </w:rPr>
            </w:pPr>
          </w:p>
        </w:tc>
        <w:tc>
          <w:tcPr>
            <w:tcW w:w="2355" w:type="dxa"/>
          </w:tcPr>
          <w:p w14:paraId="6264E43E" w14:textId="77777777" w:rsidR="00676C80" w:rsidRDefault="00676C80">
            <w:pPr>
              <w:jc w:val="center"/>
              <w:rPr>
                <w:b/>
              </w:rPr>
            </w:pPr>
          </w:p>
        </w:tc>
      </w:tr>
      <w:tr w:rsidR="00676C80" w14:paraId="4531A5FA" w14:textId="77777777">
        <w:trPr>
          <w:trHeight w:val="680"/>
        </w:trPr>
        <w:tc>
          <w:tcPr>
            <w:tcW w:w="1710" w:type="dxa"/>
          </w:tcPr>
          <w:p w14:paraId="16BAE5EE" w14:textId="77777777" w:rsidR="00676C80" w:rsidRDefault="00676C80">
            <w:pPr>
              <w:jc w:val="center"/>
              <w:rPr>
                <w:b/>
              </w:rPr>
            </w:pPr>
          </w:p>
        </w:tc>
        <w:tc>
          <w:tcPr>
            <w:tcW w:w="2970" w:type="dxa"/>
          </w:tcPr>
          <w:p w14:paraId="1B13AC63" w14:textId="77777777" w:rsidR="00676C80" w:rsidRDefault="00676C80">
            <w:pPr>
              <w:jc w:val="center"/>
              <w:rPr>
                <w:b/>
              </w:rPr>
            </w:pPr>
          </w:p>
        </w:tc>
        <w:tc>
          <w:tcPr>
            <w:tcW w:w="2325" w:type="dxa"/>
          </w:tcPr>
          <w:p w14:paraId="5CC90C08" w14:textId="77777777" w:rsidR="00676C80" w:rsidRDefault="00676C80">
            <w:pPr>
              <w:jc w:val="center"/>
              <w:rPr>
                <w:b/>
              </w:rPr>
            </w:pPr>
          </w:p>
        </w:tc>
        <w:tc>
          <w:tcPr>
            <w:tcW w:w="2355" w:type="dxa"/>
          </w:tcPr>
          <w:p w14:paraId="27DF8658" w14:textId="77777777" w:rsidR="00676C80" w:rsidRDefault="00676C80">
            <w:pPr>
              <w:jc w:val="center"/>
              <w:rPr>
                <w:b/>
              </w:rPr>
            </w:pPr>
          </w:p>
        </w:tc>
      </w:tr>
      <w:tr w:rsidR="00676C80" w14:paraId="1DFEEFE9" w14:textId="77777777">
        <w:trPr>
          <w:trHeight w:val="640"/>
        </w:trPr>
        <w:tc>
          <w:tcPr>
            <w:tcW w:w="1710" w:type="dxa"/>
          </w:tcPr>
          <w:p w14:paraId="1CB930A7" w14:textId="77777777" w:rsidR="00676C80" w:rsidRDefault="00676C80">
            <w:pPr>
              <w:jc w:val="center"/>
              <w:rPr>
                <w:b/>
              </w:rPr>
            </w:pPr>
          </w:p>
        </w:tc>
        <w:tc>
          <w:tcPr>
            <w:tcW w:w="2970" w:type="dxa"/>
          </w:tcPr>
          <w:p w14:paraId="078C3F6D" w14:textId="77777777" w:rsidR="00676C80" w:rsidRDefault="00676C80">
            <w:pPr>
              <w:jc w:val="center"/>
              <w:rPr>
                <w:b/>
              </w:rPr>
            </w:pPr>
          </w:p>
        </w:tc>
        <w:tc>
          <w:tcPr>
            <w:tcW w:w="2325" w:type="dxa"/>
          </w:tcPr>
          <w:p w14:paraId="2A69FA63" w14:textId="77777777" w:rsidR="00676C80" w:rsidRDefault="00676C80">
            <w:pPr>
              <w:jc w:val="center"/>
              <w:rPr>
                <w:b/>
              </w:rPr>
            </w:pPr>
          </w:p>
        </w:tc>
        <w:tc>
          <w:tcPr>
            <w:tcW w:w="2355" w:type="dxa"/>
          </w:tcPr>
          <w:p w14:paraId="3EB76DE0" w14:textId="77777777" w:rsidR="00676C80" w:rsidRDefault="00676C80">
            <w:pPr>
              <w:jc w:val="center"/>
              <w:rPr>
                <w:b/>
              </w:rPr>
            </w:pPr>
            <w:bookmarkStart w:id="2" w:name="_30j0zll" w:colFirst="0" w:colLast="0"/>
            <w:bookmarkEnd w:id="2"/>
          </w:p>
        </w:tc>
      </w:tr>
      <w:tr w:rsidR="00676C80" w14:paraId="19AC6C48" w14:textId="77777777">
        <w:trPr>
          <w:trHeight w:val="680"/>
        </w:trPr>
        <w:tc>
          <w:tcPr>
            <w:tcW w:w="1710" w:type="dxa"/>
          </w:tcPr>
          <w:p w14:paraId="584686B3" w14:textId="77777777" w:rsidR="00676C80" w:rsidRDefault="00676C80">
            <w:pPr>
              <w:jc w:val="center"/>
              <w:rPr>
                <w:b/>
              </w:rPr>
            </w:pPr>
          </w:p>
        </w:tc>
        <w:tc>
          <w:tcPr>
            <w:tcW w:w="2970" w:type="dxa"/>
          </w:tcPr>
          <w:p w14:paraId="24AA5EB1" w14:textId="77777777" w:rsidR="00676C80" w:rsidRDefault="00676C80">
            <w:pPr>
              <w:jc w:val="center"/>
              <w:rPr>
                <w:b/>
              </w:rPr>
            </w:pPr>
          </w:p>
        </w:tc>
        <w:tc>
          <w:tcPr>
            <w:tcW w:w="2325" w:type="dxa"/>
          </w:tcPr>
          <w:p w14:paraId="36FF61BA" w14:textId="77777777" w:rsidR="00676C80" w:rsidRDefault="00676C80">
            <w:pPr>
              <w:jc w:val="center"/>
              <w:rPr>
                <w:b/>
              </w:rPr>
            </w:pPr>
          </w:p>
        </w:tc>
        <w:tc>
          <w:tcPr>
            <w:tcW w:w="2355" w:type="dxa"/>
          </w:tcPr>
          <w:p w14:paraId="7E54E399" w14:textId="77777777" w:rsidR="00676C80" w:rsidRDefault="00676C80">
            <w:pPr>
              <w:jc w:val="center"/>
              <w:rPr>
                <w:b/>
              </w:rPr>
            </w:pPr>
          </w:p>
        </w:tc>
      </w:tr>
    </w:tbl>
    <w:p w14:paraId="06C2B7D6" w14:textId="77777777" w:rsidR="00676C80" w:rsidRDefault="00676C80">
      <w:pPr>
        <w:rPr>
          <w:b/>
        </w:rPr>
      </w:pPr>
    </w:p>
    <w:p w14:paraId="771350A0" w14:textId="77777777" w:rsidR="00676C80" w:rsidRDefault="008A13D7">
      <w:pPr>
        <w:rPr>
          <w:b/>
        </w:rPr>
      </w:pPr>
      <w:r>
        <w:rPr>
          <w:b/>
        </w:rPr>
        <w:t>Head Coach:</w:t>
      </w:r>
    </w:p>
    <w:p w14:paraId="3B08F9B2" w14:textId="77777777" w:rsidR="00676C80" w:rsidRDefault="008A13D7">
      <w:pPr>
        <w:rPr>
          <w:b/>
        </w:rPr>
      </w:pPr>
      <w:r>
        <w:rPr>
          <w:b/>
        </w:rPr>
        <w:t>Asst. Coach:</w:t>
      </w:r>
    </w:p>
    <w:p w14:paraId="625FE6F9" w14:textId="77777777" w:rsidR="00676C80" w:rsidRDefault="008A13D7">
      <w:pPr>
        <w:rPr>
          <w:b/>
        </w:rPr>
      </w:pPr>
      <w:r>
        <w:rPr>
          <w:b/>
        </w:rPr>
        <w:t xml:space="preserve">Escort: </w:t>
      </w:r>
    </w:p>
    <w:p w14:paraId="142CB8F9" w14:textId="77777777" w:rsidR="00676C80" w:rsidRDefault="008A13D7">
      <w:r>
        <w:t>*All players on the team must be registered students with the school they are competing on.</w:t>
      </w:r>
    </w:p>
    <w:p w14:paraId="12C0EC1F" w14:textId="77777777" w:rsidR="00676C80" w:rsidRDefault="00676C80"/>
    <w:p w14:paraId="0E2F1591" w14:textId="77777777" w:rsidR="00676C80" w:rsidRDefault="00676C80"/>
    <w:sectPr w:rsidR="00676C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2F66"/>
    <w:multiLevelType w:val="multilevel"/>
    <w:tmpl w:val="2618A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2D6859"/>
    <w:multiLevelType w:val="multilevel"/>
    <w:tmpl w:val="B906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0"/>
    <w:rsid w:val="00676C80"/>
    <w:rsid w:val="008A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0A024"/>
  <w15:docId w15:val="{41CAEA33-07AA-AB4E-BF35-D2AD8F62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jones103@students.towson.edu" TargetMode="External"/><Relationship Id="rId13" Type="http://schemas.openxmlformats.org/officeDocument/2006/relationships/hyperlink" Target="https://www.redlion.com/red-lion-hotel/md/timonium/red-lion-hotel-north-baltimore" TargetMode="External"/><Relationship Id="rId18" Type="http://schemas.openxmlformats.org/officeDocument/2006/relationships/hyperlink" Target="https://drive.google.com/file/d/0Bwotubfly4hXanJlWkJ1Z2ZmRWs/view" TargetMode="External"/><Relationship Id="rId3" Type="http://schemas.openxmlformats.org/officeDocument/2006/relationships/settings" Target="settings.xml"/><Relationship Id="rId7" Type="http://schemas.openxmlformats.org/officeDocument/2006/relationships/hyperlink" Target="mailto:tutzig1@students.towson.edu" TargetMode="External"/><Relationship Id="rId12" Type="http://schemas.openxmlformats.org/officeDocument/2006/relationships/hyperlink" Target="https://www.ihg.com/spnd/hotels/us/en/towson/bwito/hoteldetail" TargetMode="External"/><Relationship Id="rId17" Type="http://schemas.openxmlformats.org/officeDocument/2006/relationships/hyperlink" Target="https://drive.google.com/file/d/1Gty6IRbJzokIFymlHYp2-mQOUx3zprb_/view" TargetMode="External"/><Relationship Id="rId2" Type="http://schemas.openxmlformats.org/officeDocument/2006/relationships/styles" Target="styles.xml"/><Relationship Id="rId16" Type="http://schemas.openxmlformats.org/officeDocument/2006/relationships/hyperlink" Target="https://www.ihg.com/holidayinnexpress/hotels/us/en/hunt-valley/balhu/hoteldeta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wahee1@students.towson.edu" TargetMode="External"/><Relationship Id="rId11" Type="http://schemas.openxmlformats.org/officeDocument/2006/relationships/hyperlink" Target="mailto:tugoalball@gmail.com" TargetMode="External"/><Relationship Id="rId5" Type="http://schemas.openxmlformats.org/officeDocument/2006/relationships/hyperlink" Target="mailto:tugoalball@gmail.com" TargetMode="External"/><Relationship Id="rId15" Type="http://schemas.openxmlformats.org/officeDocument/2006/relationships/hyperlink" Target="https://www.wyndhamhotels.com/days-inn/towson-maryland/days-inn-towson/overview?CID=LC:DI::GGL:RIO:National:02119&amp;iata=0006540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hoicehotels.com/maryland/towson/comfort-inn-hotels/md175?source=gy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Waheed, Muhammad</cp:lastModifiedBy>
  <cp:revision>2</cp:revision>
  <dcterms:created xsi:type="dcterms:W3CDTF">2019-01-05T00:12:00Z</dcterms:created>
  <dcterms:modified xsi:type="dcterms:W3CDTF">2019-01-05T00:12:00Z</dcterms:modified>
</cp:coreProperties>
</file>